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D0" w:rsidRPr="00EB1CD0" w:rsidRDefault="00EB1CD0" w:rsidP="00EB1CD0">
      <w:pPr>
        <w:jc w:val="center"/>
        <w:rPr>
          <w:rFonts w:ascii="Times New Roman" w:hAnsi="Times New Roman" w:cs="Times New Roman"/>
          <w:b/>
          <w:bCs/>
          <w:spacing w:val="20"/>
          <w:sz w:val="64"/>
          <w:szCs w:val="64"/>
        </w:rPr>
      </w:pPr>
      <w:r w:rsidRPr="00EB1CD0">
        <w:rPr>
          <w:rFonts w:ascii="Times New Roman" w:hAnsi="Times New Roman" w:cs="Times New Roman"/>
          <w:b/>
          <w:bCs/>
          <w:spacing w:val="20"/>
          <w:sz w:val="64"/>
          <w:szCs w:val="64"/>
        </w:rPr>
        <w:t>UNIVERSITY OF GUJRAT</w:t>
      </w:r>
    </w:p>
    <w:p w:rsidR="007F411D" w:rsidRDefault="007F411D" w:rsidP="007F41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854E4">
        <w:rPr>
          <w:noProof/>
        </w:rPr>
        <w:drawing>
          <wp:anchor distT="0" distB="0" distL="114300" distR="114300" simplePos="0" relativeHeight="251659264" behindDoc="1" locked="0" layoutInCell="1" allowOverlap="1" wp14:anchorId="2DA3DA08" wp14:editId="01F01E15">
            <wp:simplePos x="0" y="0"/>
            <wp:positionH relativeFrom="column">
              <wp:posOffset>1571625</wp:posOffset>
            </wp:positionH>
            <wp:positionV relativeFrom="page">
              <wp:posOffset>1133475</wp:posOffset>
            </wp:positionV>
            <wp:extent cx="2762250" cy="1457325"/>
            <wp:effectExtent l="0" t="0" r="0" b="9525"/>
            <wp:wrapTopAndBottom/>
            <wp:docPr id="5" name="Picture 5" descr="Description: C:\Users\Hasan Abdullah\Desktop\Contract Document\UOG Lo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Hasan Abdullah\Desktop\Contract Document\UOG Logo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>Terms of Reference (TORS) of Consultancy Service</w:t>
      </w:r>
    </w:p>
    <w:p w:rsidR="007F411D" w:rsidRDefault="007F411D" w:rsidP="007F41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For the Work Titled: </w:t>
      </w:r>
    </w:p>
    <w:p w:rsidR="007F411D" w:rsidRPr="004D374A" w:rsidRDefault="007F411D" w:rsidP="007F41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C63A1"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FC63A1">
        <w:rPr>
          <w:rFonts w:asciiTheme="majorBidi" w:hAnsiTheme="majorBidi" w:cstheme="majorBidi"/>
          <w:sz w:val="24"/>
          <w:szCs w:val="24"/>
        </w:rPr>
        <w:t xml:space="preserve">  Soil Investigation, Foundation &amp; Structural Design of Building, Construction &amp; Architectural Drawings for the Work </w:t>
      </w:r>
      <w:r w:rsidRPr="00FC63A1">
        <w:rPr>
          <w:rFonts w:asciiTheme="majorBidi" w:hAnsiTheme="majorBidi" w:cstheme="majorBidi"/>
          <w:b/>
          <w:bCs/>
          <w:sz w:val="24"/>
          <w:szCs w:val="24"/>
        </w:rPr>
        <w:t xml:space="preserve">“Enhancement of Capacity of </w:t>
      </w:r>
      <w:proofErr w:type="spellStart"/>
      <w:r w:rsidRPr="00FC63A1">
        <w:rPr>
          <w:rFonts w:asciiTheme="majorBidi" w:hAnsiTheme="majorBidi" w:cstheme="majorBidi"/>
          <w:b/>
          <w:bCs/>
          <w:sz w:val="24"/>
          <w:szCs w:val="24"/>
        </w:rPr>
        <w:t>Jamia</w:t>
      </w:r>
      <w:proofErr w:type="spellEnd"/>
      <w:r w:rsidRPr="00FC63A1">
        <w:rPr>
          <w:rFonts w:asciiTheme="majorBidi" w:hAnsiTheme="majorBidi" w:cstheme="majorBidi"/>
          <w:b/>
          <w:bCs/>
          <w:sz w:val="24"/>
          <w:szCs w:val="24"/>
        </w:rPr>
        <w:t xml:space="preserve"> Masjid UOG and Augmentation / Revamping of Facilities”.</w:t>
      </w:r>
    </w:p>
    <w:p w:rsidR="007F411D" w:rsidRDefault="007F411D" w:rsidP="007F411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C63A1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FC63A1">
        <w:rPr>
          <w:rFonts w:asciiTheme="majorBidi" w:hAnsiTheme="majorBidi" w:cstheme="majorBidi"/>
          <w:sz w:val="24"/>
          <w:szCs w:val="24"/>
        </w:rPr>
        <w:t xml:space="preserve">Master Planning of New Acquired Land 127 </w:t>
      </w:r>
      <w:proofErr w:type="spellStart"/>
      <w:r w:rsidRPr="00FC63A1">
        <w:rPr>
          <w:rFonts w:asciiTheme="majorBidi" w:hAnsiTheme="majorBidi" w:cstheme="majorBidi"/>
          <w:sz w:val="24"/>
          <w:szCs w:val="24"/>
        </w:rPr>
        <w:t>Kanal</w:t>
      </w:r>
      <w:proofErr w:type="spellEnd"/>
      <w:r w:rsidRPr="00FC63A1">
        <w:rPr>
          <w:rFonts w:asciiTheme="majorBidi" w:hAnsiTheme="majorBidi" w:cstheme="majorBidi"/>
          <w:sz w:val="24"/>
          <w:szCs w:val="24"/>
        </w:rPr>
        <w:t xml:space="preserve"> 01 Marla, Soil Investigation and Complete Architectural &amp; Structural Design and Drawings of the Foundation and Superstructure for the Work </w:t>
      </w:r>
      <w:r w:rsidRPr="00FC63A1">
        <w:rPr>
          <w:rFonts w:asciiTheme="majorBidi" w:hAnsiTheme="majorBidi" w:cstheme="majorBidi"/>
          <w:b/>
          <w:bCs/>
          <w:sz w:val="24"/>
          <w:szCs w:val="24"/>
        </w:rPr>
        <w:t>“Construction of Main Entrance / Gate, Boundary Wall and Security Check Post/s at Hafiz Hayat Campus”.</w:t>
      </w:r>
    </w:p>
    <w:p w:rsidR="007F411D" w:rsidRDefault="007F411D" w:rsidP="007F411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D374A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Introduction:</w:t>
      </w:r>
    </w:p>
    <w:p w:rsidR="007F411D" w:rsidRDefault="007F411D" w:rsidP="006F76C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Scheme</w:t>
      </w:r>
      <w:r w:rsidR="006C1F1A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titled </w:t>
      </w:r>
      <w:r w:rsidRPr="00FC63A1">
        <w:rPr>
          <w:rFonts w:asciiTheme="majorBidi" w:hAnsiTheme="majorBidi" w:cstheme="majorBidi"/>
          <w:b/>
          <w:bCs/>
          <w:sz w:val="24"/>
          <w:szCs w:val="24"/>
        </w:rPr>
        <w:t xml:space="preserve">“Enhancement of Capacity of </w:t>
      </w:r>
      <w:proofErr w:type="spellStart"/>
      <w:r w:rsidRPr="00FC63A1">
        <w:rPr>
          <w:rFonts w:asciiTheme="majorBidi" w:hAnsiTheme="majorBidi" w:cstheme="majorBidi"/>
          <w:b/>
          <w:bCs/>
          <w:sz w:val="24"/>
          <w:szCs w:val="24"/>
        </w:rPr>
        <w:t>Jamia</w:t>
      </w:r>
      <w:proofErr w:type="spellEnd"/>
      <w:r w:rsidRPr="00FC63A1">
        <w:rPr>
          <w:rFonts w:asciiTheme="majorBidi" w:hAnsiTheme="majorBidi" w:cstheme="majorBidi"/>
          <w:b/>
          <w:bCs/>
          <w:sz w:val="24"/>
          <w:szCs w:val="24"/>
        </w:rPr>
        <w:t xml:space="preserve"> Masjid UOG and Augmentation / Revamping of Facilities”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FC63A1">
        <w:rPr>
          <w:rFonts w:asciiTheme="majorBidi" w:hAnsiTheme="majorBidi" w:cstheme="majorBidi"/>
          <w:b/>
          <w:bCs/>
          <w:sz w:val="24"/>
          <w:szCs w:val="24"/>
        </w:rPr>
        <w:t>“Construction of Main Entrance / Gate, Boundary Wall and Security Check Post/s at Hafiz Hayat Campus”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have been approved by the </w:t>
      </w:r>
      <w:r w:rsidR="00EA0A79">
        <w:rPr>
          <w:rFonts w:asciiTheme="majorBidi" w:hAnsiTheme="majorBidi" w:cstheme="majorBidi"/>
          <w:sz w:val="24"/>
          <w:szCs w:val="24"/>
        </w:rPr>
        <w:t>competent forum</w:t>
      </w:r>
      <w:r w:rsidR="008C4A0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The estimated cost of the consultancy is Rs. 1.20 Million and Rs. 1.75 Million respectively</w:t>
      </w:r>
      <w:r w:rsidR="008C4A04">
        <w:rPr>
          <w:rFonts w:asciiTheme="majorBidi" w:hAnsiTheme="majorBidi" w:cstheme="majorBidi"/>
          <w:sz w:val="24"/>
          <w:szCs w:val="24"/>
        </w:rPr>
        <w:t>,</w:t>
      </w:r>
      <w:r w:rsidR="000142F9" w:rsidRPr="000142F9">
        <w:rPr>
          <w:rFonts w:asciiTheme="majorBidi" w:hAnsiTheme="majorBidi" w:cstheme="majorBidi"/>
          <w:sz w:val="24"/>
          <w:szCs w:val="24"/>
        </w:rPr>
        <w:t xml:space="preserve"> </w:t>
      </w:r>
      <w:r w:rsidR="000142F9">
        <w:rPr>
          <w:rFonts w:asciiTheme="majorBidi" w:hAnsiTheme="majorBidi" w:cstheme="majorBidi"/>
          <w:sz w:val="24"/>
          <w:szCs w:val="24"/>
        </w:rPr>
        <w:t>will be financed by the UOG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A0A79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n this regard, the Competent Authority, UOG has decided to hire the services of a consultant </w:t>
      </w:r>
      <w:r w:rsidR="008A2198">
        <w:rPr>
          <w:rFonts w:asciiTheme="majorBidi" w:hAnsiTheme="majorBidi" w:cstheme="majorBidi"/>
          <w:sz w:val="24"/>
          <w:szCs w:val="24"/>
        </w:rPr>
        <w:t>be</w:t>
      </w:r>
      <w:r>
        <w:rPr>
          <w:rFonts w:asciiTheme="majorBidi" w:hAnsiTheme="majorBidi" w:cstheme="majorBidi"/>
          <w:sz w:val="24"/>
          <w:szCs w:val="24"/>
        </w:rPr>
        <w:t>for</w:t>
      </w:r>
      <w:r w:rsidR="008A2198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undertaking Work of the said scheme</w:t>
      </w:r>
      <w:r w:rsidR="00681B48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7F411D" w:rsidRDefault="007F411D" w:rsidP="007F411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Scope and Services:</w:t>
      </w:r>
    </w:p>
    <w:p w:rsidR="007F411D" w:rsidRDefault="008C4A04" w:rsidP="0065407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Consultant should</w:t>
      </w:r>
      <w:r w:rsidR="007F411D">
        <w:rPr>
          <w:rFonts w:asciiTheme="majorBidi" w:hAnsiTheme="majorBidi" w:cstheme="majorBidi"/>
          <w:sz w:val="24"/>
          <w:szCs w:val="24"/>
        </w:rPr>
        <w:t xml:space="preserve"> be required to undertake both works, carry out /</w:t>
      </w:r>
      <w:r w:rsidR="00BF1DC3">
        <w:rPr>
          <w:rFonts w:asciiTheme="majorBidi" w:hAnsiTheme="majorBidi" w:cstheme="majorBidi"/>
          <w:sz w:val="24"/>
          <w:szCs w:val="24"/>
        </w:rPr>
        <w:t xml:space="preserve"> supervise all lab / field test and will</w:t>
      </w:r>
      <w:r w:rsidR="00DB45DD">
        <w:rPr>
          <w:rFonts w:asciiTheme="majorBidi" w:hAnsiTheme="majorBidi" w:cstheme="majorBidi"/>
          <w:sz w:val="24"/>
          <w:szCs w:val="24"/>
        </w:rPr>
        <w:t xml:space="preserve"> be responsible</w:t>
      </w:r>
      <w:r w:rsidR="00E03F9A">
        <w:rPr>
          <w:rFonts w:asciiTheme="majorBidi" w:hAnsiTheme="majorBidi" w:cstheme="majorBidi"/>
          <w:sz w:val="24"/>
          <w:szCs w:val="24"/>
        </w:rPr>
        <w:t xml:space="preserve"> for</w:t>
      </w:r>
      <w:r w:rsidR="007F411D">
        <w:rPr>
          <w:rFonts w:asciiTheme="majorBidi" w:hAnsiTheme="majorBidi" w:cstheme="majorBidi"/>
          <w:sz w:val="24"/>
          <w:szCs w:val="24"/>
        </w:rPr>
        <w:t xml:space="preserve"> all</w:t>
      </w:r>
      <w:r w:rsidR="0065407C">
        <w:rPr>
          <w:rFonts w:asciiTheme="majorBidi" w:hAnsiTheme="majorBidi" w:cstheme="majorBidi"/>
          <w:sz w:val="24"/>
          <w:szCs w:val="24"/>
        </w:rPr>
        <w:t xml:space="preserve"> related</w:t>
      </w:r>
      <w:r w:rsidR="007F411D">
        <w:rPr>
          <w:rFonts w:asciiTheme="majorBidi" w:hAnsiTheme="majorBidi" w:cstheme="majorBidi"/>
          <w:sz w:val="24"/>
          <w:szCs w:val="24"/>
        </w:rPr>
        <w:t xml:space="preserve"> matters pertaining to the</w:t>
      </w:r>
      <w:r w:rsidR="00EA0A79">
        <w:rPr>
          <w:rFonts w:asciiTheme="majorBidi" w:hAnsiTheme="majorBidi" w:cstheme="majorBidi"/>
          <w:sz w:val="24"/>
          <w:szCs w:val="24"/>
        </w:rPr>
        <w:t xml:space="preserve"> recommendations of the </w:t>
      </w:r>
      <w:r w:rsidR="007F411D">
        <w:rPr>
          <w:rFonts w:asciiTheme="majorBidi" w:hAnsiTheme="majorBidi" w:cstheme="majorBidi"/>
          <w:sz w:val="24"/>
          <w:szCs w:val="24"/>
        </w:rPr>
        <w:t>execution of the said scheme</w:t>
      </w:r>
      <w:r w:rsidR="00DB0ED3">
        <w:rPr>
          <w:rFonts w:asciiTheme="majorBidi" w:hAnsiTheme="majorBidi" w:cstheme="majorBidi"/>
          <w:sz w:val="24"/>
          <w:szCs w:val="24"/>
        </w:rPr>
        <w:t>s</w:t>
      </w:r>
      <w:r w:rsidR="007F411D">
        <w:rPr>
          <w:rFonts w:asciiTheme="majorBidi" w:hAnsiTheme="majorBidi" w:cstheme="majorBidi"/>
          <w:sz w:val="24"/>
          <w:szCs w:val="24"/>
        </w:rPr>
        <w:t xml:space="preserve">. </w:t>
      </w:r>
    </w:p>
    <w:p w:rsidR="007F411D" w:rsidRDefault="007F411D" w:rsidP="007F411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2.1.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Qualification of Consultant: </w:t>
      </w:r>
    </w:p>
    <w:p w:rsidR="00EB1CD0" w:rsidRPr="006C1F1A" w:rsidRDefault="008C4A04" w:rsidP="006C1F1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Consultant should</w:t>
      </w:r>
      <w:r w:rsidR="007F411D">
        <w:rPr>
          <w:rFonts w:asciiTheme="majorBidi" w:hAnsiTheme="majorBidi" w:cstheme="majorBidi"/>
          <w:sz w:val="24"/>
          <w:szCs w:val="24"/>
        </w:rPr>
        <w:t xml:space="preserve"> be a registered firm with Pakistan Engineering Council (PEC) and having minimum 10 Years’ experience</w:t>
      </w:r>
      <w:r w:rsidR="00EA0A79">
        <w:rPr>
          <w:rFonts w:asciiTheme="majorBidi" w:hAnsiTheme="majorBidi" w:cstheme="majorBidi"/>
          <w:sz w:val="24"/>
          <w:szCs w:val="24"/>
        </w:rPr>
        <w:t xml:space="preserve"> of designing</w:t>
      </w:r>
      <w:r w:rsidR="0014503E">
        <w:rPr>
          <w:rFonts w:asciiTheme="majorBidi" w:hAnsiTheme="majorBidi" w:cstheme="majorBidi"/>
          <w:sz w:val="24"/>
          <w:szCs w:val="24"/>
        </w:rPr>
        <w:t xml:space="preserve"> </w:t>
      </w:r>
      <w:r w:rsidR="00EA0A79">
        <w:rPr>
          <w:rFonts w:asciiTheme="majorBidi" w:hAnsiTheme="majorBidi" w:cstheme="majorBidi"/>
          <w:sz w:val="24"/>
          <w:szCs w:val="24"/>
        </w:rPr>
        <w:t>and</w:t>
      </w:r>
      <w:r w:rsidR="007F411D">
        <w:rPr>
          <w:rFonts w:asciiTheme="majorBidi" w:hAnsiTheme="majorBidi" w:cstheme="majorBidi"/>
          <w:sz w:val="24"/>
          <w:szCs w:val="24"/>
        </w:rPr>
        <w:t xml:space="preserve"> Civil Wo</w:t>
      </w:r>
      <w:r w:rsidR="00FA7C25">
        <w:rPr>
          <w:rFonts w:asciiTheme="majorBidi" w:hAnsiTheme="majorBidi" w:cstheme="majorBidi"/>
          <w:sz w:val="24"/>
          <w:szCs w:val="24"/>
        </w:rPr>
        <w:t>rks. The Consulting Firm is</w:t>
      </w:r>
      <w:r w:rsidR="007F411D">
        <w:rPr>
          <w:rFonts w:asciiTheme="majorBidi" w:hAnsiTheme="majorBidi" w:cstheme="majorBidi"/>
          <w:sz w:val="24"/>
          <w:szCs w:val="24"/>
        </w:rPr>
        <w:t xml:space="preserve"> eligible for</w:t>
      </w:r>
      <w:r w:rsidR="0079078D">
        <w:rPr>
          <w:rFonts w:asciiTheme="majorBidi" w:hAnsiTheme="majorBidi" w:cstheme="majorBidi"/>
          <w:sz w:val="24"/>
          <w:szCs w:val="24"/>
        </w:rPr>
        <w:t xml:space="preserve"> parti</w:t>
      </w:r>
      <w:r w:rsidR="00574E31">
        <w:rPr>
          <w:rFonts w:asciiTheme="majorBidi" w:hAnsiTheme="majorBidi" w:cstheme="majorBidi"/>
          <w:sz w:val="24"/>
          <w:szCs w:val="24"/>
        </w:rPr>
        <w:t xml:space="preserve">cipation </w:t>
      </w:r>
      <w:r w:rsidR="0079078D">
        <w:rPr>
          <w:rFonts w:asciiTheme="majorBidi" w:hAnsiTheme="majorBidi" w:cstheme="majorBidi"/>
          <w:sz w:val="24"/>
          <w:szCs w:val="24"/>
        </w:rPr>
        <w:t>for</w:t>
      </w:r>
      <w:r w:rsidR="007F411D">
        <w:rPr>
          <w:rFonts w:asciiTheme="majorBidi" w:hAnsiTheme="majorBidi" w:cstheme="majorBidi"/>
          <w:sz w:val="24"/>
          <w:szCs w:val="24"/>
        </w:rPr>
        <w:t xml:space="preserve"> Financial</w:t>
      </w:r>
      <w:r w:rsidR="00574E31">
        <w:rPr>
          <w:rFonts w:asciiTheme="majorBidi" w:hAnsiTheme="majorBidi" w:cstheme="majorBidi"/>
          <w:sz w:val="24"/>
          <w:szCs w:val="24"/>
        </w:rPr>
        <w:t xml:space="preserve"> Proposals</w:t>
      </w:r>
      <w:r w:rsidR="00FA7C25">
        <w:rPr>
          <w:rFonts w:asciiTheme="majorBidi" w:hAnsiTheme="majorBidi" w:cstheme="majorBidi"/>
          <w:sz w:val="24"/>
          <w:szCs w:val="24"/>
        </w:rPr>
        <w:t>,</w:t>
      </w:r>
      <w:bookmarkStart w:id="0" w:name="_GoBack"/>
      <w:bookmarkEnd w:id="0"/>
      <w:r w:rsidR="007F411D">
        <w:rPr>
          <w:rFonts w:asciiTheme="majorBidi" w:hAnsiTheme="majorBidi" w:cstheme="majorBidi"/>
          <w:sz w:val="24"/>
          <w:szCs w:val="24"/>
        </w:rPr>
        <w:t xml:space="preserve"> who have already pre-qualified in the said </w:t>
      </w:r>
      <w:r w:rsidR="00574E31">
        <w:rPr>
          <w:rFonts w:asciiTheme="majorBidi" w:hAnsiTheme="majorBidi" w:cstheme="majorBidi"/>
          <w:sz w:val="24"/>
          <w:szCs w:val="24"/>
        </w:rPr>
        <w:t>field and at approved panel of P</w:t>
      </w:r>
      <w:r w:rsidR="007F411D">
        <w:rPr>
          <w:rFonts w:asciiTheme="majorBidi" w:hAnsiTheme="majorBidi" w:cstheme="majorBidi"/>
          <w:sz w:val="24"/>
          <w:szCs w:val="24"/>
        </w:rPr>
        <w:t>lanning and Development</w:t>
      </w:r>
      <w:r w:rsidR="00574E31">
        <w:rPr>
          <w:rFonts w:asciiTheme="majorBidi" w:hAnsiTheme="majorBidi" w:cstheme="majorBidi"/>
          <w:sz w:val="24"/>
          <w:szCs w:val="24"/>
        </w:rPr>
        <w:t xml:space="preserve"> (P&amp;D)</w:t>
      </w:r>
      <w:r w:rsidR="00B70505">
        <w:rPr>
          <w:rFonts w:asciiTheme="majorBidi" w:hAnsiTheme="majorBidi" w:cstheme="majorBidi"/>
          <w:sz w:val="24"/>
          <w:szCs w:val="24"/>
        </w:rPr>
        <w:t>, Government of the Punjab.</w:t>
      </w:r>
      <w:r w:rsidR="00375F83">
        <w:rPr>
          <w:rFonts w:asciiTheme="majorBidi" w:hAnsiTheme="majorBidi" w:cstheme="majorBidi"/>
          <w:sz w:val="24"/>
          <w:szCs w:val="24"/>
        </w:rPr>
        <w:t xml:space="preserve"> In this regard TORs will be as under:</w:t>
      </w:r>
    </w:p>
    <w:tbl>
      <w:tblPr>
        <w:tblStyle w:val="TableGrid"/>
        <w:tblpPr w:leftFromText="180" w:rightFromText="180" w:vertAnchor="text" w:tblpXSpec="center" w:tblpY="751"/>
        <w:tblOverlap w:val="never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FD2086" w:rsidRPr="00FC63A1" w:rsidTr="000C6FBD">
        <w:trPr>
          <w:trHeight w:val="1008"/>
        </w:trPr>
        <w:tc>
          <w:tcPr>
            <w:tcW w:w="1458" w:type="dxa"/>
            <w:vAlign w:val="center"/>
          </w:tcPr>
          <w:p w:rsidR="00FD2086" w:rsidRPr="000C6FBD" w:rsidRDefault="000C6FBD" w:rsidP="000C6F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C6F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Sr</w:t>
            </w:r>
            <w:proofErr w:type="spellEnd"/>
            <w:r w:rsidRPr="000C6F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118" w:type="dxa"/>
            <w:vAlign w:val="center"/>
          </w:tcPr>
          <w:p w:rsidR="00FD2086" w:rsidRPr="000C6FBD" w:rsidRDefault="000C6FBD" w:rsidP="000C6F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6F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FD2086" w:rsidRPr="00FC63A1" w:rsidTr="008D2EFD">
        <w:trPr>
          <w:trHeight w:val="1008"/>
        </w:trPr>
        <w:tc>
          <w:tcPr>
            <w:tcW w:w="1458" w:type="dxa"/>
            <w:vAlign w:val="center"/>
          </w:tcPr>
          <w:p w:rsidR="00FD2086" w:rsidRPr="00FC63A1" w:rsidRDefault="00797315" w:rsidP="008D2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118" w:type="dxa"/>
          </w:tcPr>
          <w:p w:rsidR="00FD2086" w:rsidRPr="00FC63A1" w:rsidRDefault="00FD2086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63A1">
              <w:rPr>
                <w:rFonts w:asciiTheme="majorBidi" w:hAnsiTheme="majorBidi" w:cstheme="majorBidi"/>
                <w:sz w:val="24"/>
                <w:szCs w:val="24"/>
              </w:rPr>
              <w:t>Name of the Client: University of Gujrat</w:t>
            </w:r>
          </w:p>
          <w:p w:rsidR="00FD2086" w:rsidRPr="00FC63A1" w:rsidRDefault="00FD2086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63A1">
              <w:rPr>
                <w:rFonts w:asciiTheme="majorBidi" w:hAnsiTheme="majorBidi" w:cstheme="majorBidi"/>
                <w:sz w:val="24"/>
                <w:szCs w:val="24"/>
              </w:rPr>
              <w:t>Method of Selection:  Quality and Cost Based Selection Method</w:t>
            </w:r>
          </w:p>
        </w:tc>
      </w:tr>
      <w:tr w:rsidR="00FD2086" w:rsidRPr="00FC63A1" w:rsidTr="008D2EFD">
        <w:trPr>
          <w:trHeight w:val="1008"/>
        </w:trPr>
        <w:tc>
          <w:tcPr>
            <w:tcW w:w="1458" w:type="dxa"/>
            <w:vAlign w:val="center"/>
          </w:tcPr>
          <w:p w:rsidR="00FD2086" w:rsidRPr="00FC63A1" w:rsidRDefault="00797315" w:rsidP="008D2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118" w:type="dxa"/>
          </w:tcPr>
          <w:p w:rsidR="00FD2086" w:rsidRPr="00FC63A1" w:rsidRDefault="00FD2086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63A1">
              <w:rPr>
                <w:rFonts w:asciiTheme="majorBidi" w:hAnsiTheme="majorBidi" w:cstheme="majorBidi"/>
                <w:sz w:val="24"/>
                <w:szCs w:val="24"/>
              </w:rPr>
              <w:t xml:space="preserve">Financial Proposal to be submitted together with Technical Proposal for the Assignment: </w:t>
            </w:r>
          </w:p>
          <w:p w:rsidR="00FD2086" w:rsidRPr="00FC63A1" w:rsidRDefault="00FD2086" w:rsidP="00D87D7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3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  <w:r w:rsidRPr="00FC63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05711">
              <w:rPr>
                <w:rFonts w:asciiTheme="majorBidi" w:hAnsiTheme="majorBidi" w:cstheme="majorBidi"/>
                <w:sz w:val="24"/>
                <w:szCs w:val="24"/>
              </w:rPr>
              <w:t xml:space="preserve"> Soil Investigation</w:t>
            </w:r>
            <w:r w:rsidR="003475D2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F05711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  <w:r w:rsidR="00894E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05711">
              <w:rPr>
                <w:rFonts w:asciiTheme="majorBidi" w:hAnsiTheme="majorBidi" w:cstheme="majorBidi"/>
                <w:sz w:val="24"/>
                <w:szCs w:val="24"/>
              </w:rPr>
              <w:t>bore borehole as per</w:t>
            </w:r>
            <w:r w:rsidR="003475D2">
              <w:rPr>
                <w:rFonts w:asciiTheme="majorBidi" w:hAnsiTheme="majorBidi" w:cstheme="majorBidi"/>
                <w:sz w:val="24"/>
                <w:szCs w:val="24"/>
              </w:rPr>
              <w:t xml:space="preserve"> site condition,</w:t>
            </w:r>
            <w:r w:rsidR="00F057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C63A1" w:rsidRPr="00FC63A1">
              <w:rPr>
                <w:rFonts w:asciiTheme="majorBidi" w:hAnsiTheme="majorBidi" w:cstheme="majorBidi"/>
                <w:sz w:val="24"/>
                <w:szCs w:val="24"/>
              </w:rPr>
              <w:t xml:space="preserve">Foundation &amp; Structural Design of Building, Construction &amp; Architectural Drawings for the Work </w:t>
            </w:r>
            <w:r w:rsidR="00FC63A1" w:rsidRPr="00FC63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“Enhancement of Capacity of </w:t>
            </w:r>
            <w:proofErr w:type="spellStart"/>
            <w:r w:rsidR="00FC63A1" w:rsidRPr="00FC63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Jamia</w:t>
            </w:r>
            <w:proofErr w:type="spellEnd"/>
            <w:r w:rsidR="00FC63A1" w:rsidRPr="00FC63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Masjid UOG and Augmentation / Revamping of Facilities”.</w:t>
            </w:r>
          </w:p>
          <w:p w:rsidR="00FC63A1" w:rsidRPr="00FC63A1" w:rsidRDefault="00FC63A1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63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2. </w:t>
            </w:r>
            <w:r w:rsidRPr="00FC63A1">
              <w:rPr>
                <w:rFonts w:asciiTheme="majorBidi" w:hAnsiTheme="majorBidi" w:cstheme="majorBidi"/>
                <w:sz w:val="24"/>
                <w:szCs w:val="24"/>
              </w:rPr>
              <w:t xml:space="preserve">Master Planning of New Acquired Land 127 </w:t>
            </w:r>
            <w:proofErr w:type="spellStart"/>
            <w:r w:rsidRPr="00FC63A1">
              <w:rPr>
                <w:rFonts w:asciiTheme="majorBidi" w:hAnsiTheme="majorBidi" w:cstheme="majorBidi"/>
                <w:sz w:val="24"/>
                <w:szCs w:val="24"/>
              </w:rPr>
              <w:t>Kanal</w:t>
            </w:r>
            <w:proofErr w:type="spellEnd"/>
            <w:r w:rsidRPr="00FC63A1">
              <w:rPr>
                <w:rFonts w:asciiTheme="majorBidi" w:hAnsiTheme="majorBidi" w:cstheme="majorBidi"/>
                <w:sz w:val="24"/>
                <w:szCs w:val="24"/>
              </w:rPr>
              <w:t xml:space="preserve"> 01 Marla, Soil Investigation</w:t>
            </w:r>
            <w:r w:rsidR="005A704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FC63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15436">
              <w:rPr>
                <w:rFonts w:asciiTheme="majorBidi" w:hAnsiTheme="majorBidi" w:cstheme="majorBidi"/>
                <w:sz w:val="24"/>
                <w:szCs w:val="24"/>
              </w:rPr>
              <w:t>3 bore borehole as per site condition</w:t>
            </w:r>
            <w:r w:rsidR="00315436" w:rsidRPr="00FC63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C63A1">
              <w:rPr>
                <w:rFonts w:asciiTheme="majorBidi" w:hAnsiTheme="majorBidi" w:cstheme="majorBidi"/>
                <w:sz w:val="24"/>
                <w:szCs w:val="24"/>
              </w:rPr>
              <w:t xml:space="preserve">and Complete Architectural &amp; Structural Design and Drawings of the Foundation and Superstructure for the Work </w:t>
            </w:r>
            <w:r w:rsidRPr="00FC63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“Construction of Main Entrance / Gate, Boundary Wall and Security Check Post/s at Hafiz Hayat Campus”.</w:t>
            </w:r>
          </w:p>
        </w:tc>
      </w:tr>
      <w:tr w:rsidR="00FD2086" w:rsidRPr="00FC63A1" w:rsidTr="008D2EFD">
        <w:trPr>
          <w:trHeight w:val="1008"/>
        </w:trPr>
        <w:tc>
          <w:tcPr>
            <w:tcW w:w="1458" w:type="dxa"/>
            <w:vAlign w:val="center"/>
          </w:tcPr>
          <w:p w:rsidR="00FD2086" w:rsidRPr="00FC63A1" w:rsidRDefault="00797315" w:rsidP="008D2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118" w:type="dxa"/>
          </w:tcPr>
          <w:p w:rsidR="00FD2086" w:rsidRPr="00FC63A1" w:rsidRDefault="00173502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client will provide </w:t>
            </w:r>
            <w:r w:rsidR="000C7198">
              <w:rPr>
                <w:rFonts w:asciiTheme="majorBidi" w:hAnsiTheme="majorBidi" w:cstheme="majorBidi"/>
                <w:sz w:val="24"/>
                <w:szCs w:val="24"/>
              </w:rPr>
              <w:t xml:space="preserve">facilitation possible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to the Consultant which will be mutually decided at the time of agreement.</w:t>
            </w:r>
          </w:p>
        </w:tc>
      </w:tr>
      <w:tr w:rsidR="00FD2086" w:rsidRPr="00FC63A1" w:rsidTr="008D2EFD">
        <w:trPr>
          <w:trHeight w:val="635"/>
        </w:trPr>
        <w:tc>
          <w:tcPr>
            <w:tcW w:w="1458" w:type="dxa"/>
            <w:vAlign w:val="center"/>
          </w:tcPr>
          <w:p w:rsidR="00FD2086" w:rsidRPr="00FC63A1" w:rsidRDefault="00797315" w:rsidP="008D2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118" w:type="dxa"/>
          </w:tcPr>
          <w:p w:rsidR="00FD2086" w:rsidRPr="00FC63A1" w:rsidRDefault="00D96F87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Proposals must remain valid till 60 days after the submission date as</w:t>
            </w:r>
            <w:r w:rsidR="00A558FF">
              <w:rPr>
                <w:rFonts w:asciiTheme="majorBidi" w:hAnsiTheme="majorBidi" w:cstheme="majorBidi"/>
                <w:sz w:val="24"/>
                <w:szCs w:val="24"/>
              </w:rPr>
              <w:t xml:space="preserve"> per rules.</w:t>
            </w:r>
          </w:p>
        </w:tc>
      </w:tr>
      <w:tr w:rsidR="001B3AD9" w:rsidRPr="00FC63A1" w:rsidTr="008D2EFD">
        <w:trPr>
          <w:trHeight w:val="527"/>
        </w:trPr>
        <w:tc>
          <w:tcPr>
            <w:tcW w:w="1458" w:type="dxa"/>
            <w:vAlign w:val="center"/>
          </w:tcPr>
          <w:p w:rsidR="001B3AD9" w:rsidRDefault="00797315" w:rsidP="008D2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118" w:type="dxa"/>
          </w:tcPr>
          <w:p w:rsidR="001B3AD9" w:rsidRDefault="001B3AD9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Proposal shall be submitted in English Language</w:t>
            </w:r>
          </w:p>
        </w:tc>
      </w:tr>
      <w:tr w:rsidR="00D064DE" w:rsidRPr="00FC63A1" w:rsidTr="008D2EFD">
        <w:trPr>
          <w:trHeight w:val="1008"/>
        </w:trPr>
        <w:tc>
          <w:tcPr>
            <w:tcW w:w="1458" w:type="dxa"/>
            <w:vAlign w:val="center"/>
          </w:tcPr>
          <w:p w:rsidR="00D064DE" w:rsidRDefault="00797315" w:rsidP="008D2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118" w:type="dxa"/>
          </w:tcPr>
          <w:p w:rsidR="00D064DE" w:rsidRDefault="007D07D0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="00D064DE">
              <w:rPr>
                <w:rFonts w:asciiTheme="majorBidi" w:hAnsiTheme="majorBidi" w:cstheme="majorBidi"/>
                <w:sz w:val="24"/>
                <w:szCs w:val="24"/>
              </w:rPr>
              <w:t xml:space="preserve">Firms should submit details of 5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completed </w:t>
            </w:r>
            <w:r w:rsidR="00D064DE">
              <w:rPr>
                <w:rFonts w:asciiTheme="majorBidi" w:hAnsiTheme="majorBidi" w:cstheme="majorBidi"/>
                <w:sz w:val="24"/>
                <w:szCs w:val="24"/>
              </w:rPr>
              <w:t>major relevant assignments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87D75">
              <w:rPr>
                <w:rFonts w:asciiTheme="majorBidi" w:hAnsiTheme="majorBidi" w:cstheme="majorBidi"/>
                <w:sz w:val="24"/>
                <w:szCs w:val="24"/>
              </w:rPr>
              <w:t>along with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Technical Proposal</w:t>
            </w:r>
            <w:r w:rsidR="00D064D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7D07D0" w:rsidRDefault="007D07D0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 Firm must have to submit its complete profile accompanying, ID Card, Registration with FBR</w:t>
            </w:r>
            <w:r w:rsidR="0031045E">
              <w:rPr>
                <w:rFonts w:asciiTheme="majorBidi" w:hAnsiTheme="majorBidi" w:cstheme="majorBidi"/>
                <w:sz w:val="24"/>
                <w:szCs w:val="24"/>
              </w:rPr>
              <w:t xml:space="preserve"> &amp; Punjab Revenue Authority for PST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PEC </w:t>
            </w:r>
            <w:r w:rsidR="00D17787">
              <w:rPr>
                <w:rFonts w:asciiTheme="majorBidi" w:hAnsiTheme="majorBidi" w:cstheme="majorBidi"/>
                <w:sz w:val="24"/>
                <w:szCs w:val="24"/>
              </w:rPr>
              <w:t>along with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pre-qualification letter issued by the P&amp;D.</w:t>
            </w:r>
          </w:p>
        </w:tc>
      </w:tr>
      <w:tr w:rsidR="00D064DE" w:rsidRPr="00FC63A1" w:rsidTr="008D2EFD">
        <w:trPr>
          <w:trHeight w:val="770"/>
        </w:trPr>
        <w:tc>
          <w:tcPr>
            <w:tcW w:w="1458" w:type="dxa"/>
            <w:vAlign w:val="center"/>
          </w:tcPr>
          <w:p w:rsidR="00D064DE" w:rsidRDefault="00797315" w:rsidP="008D2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118" w:type="dxa"/>
          </w:tcPr>
          <w:p w:rsidR="00D064DE" w:rsidRDefault="00D064DE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Amounts payable by the client to the consultants under the agreement will be subject to all local / Govt. taxation.</w:t>
            </w:r>
          </w:p>
        </w:tc>
      </w:tr>
      <w:tr w:rsidR="00D064DE" w:rsidRPr="00FC63A1" w:rsidTr="008D2EFD">
        <w:trPr>
          <w:trHeight w:val="617"/>
        </w:trPr>
        <w:tc>
          <w:tcPr>
            <w:tcW w:w="1458" w:type="dxa"/>
            <w:vAlign w:val="center"/>
          </w:tcPr>
          <w:p w:rsidR="00D064DE" w:rsidRDefault="00797315" w:rsidP="008D2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118" w:type="dxa"/>
          </w:tcPr>
          <w:p w:rsidR="00D064DE" w:rsidRDefault="00D064DE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Consultant must submit the </w:t>
            </w:r>
            <w:r w:rsidR="00D87D75">
              <w:rPr>
                <w:rFonts w:asciiTheme="majorBidi" w:hAnsiTheme="majorBidi" w:cstheme="majorBidi"/>
                <w:sz w:val="24"/>
                <w:szCs w:val="24"/>
              </w:rPr>
              <w:t>copies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 w:rsidR="00C3736F">
              <w:rPr>
                <w:rFonts w:asciiTheme="majorBidi" w:hAnsiTheme="majorBidi" w:cstheme="majorBidi"/>
                <w:sz w:val="24"/>
                <w:szCs w:val="24"/>
              </w:rPr>
              <w:t>the Technical Proposal</w:t>
            </w:r>
            <w:r w:rsidR="00883C72">
              <w:rPr>
                <w:rFonts w:asciiTheme="majorBidi" w:hAnsiTheme="majorBidi" w:cstheme="majorBidi"/>
                <w:sz w:val="24"/>
                <w:szCs w:val="24"/>
              </w:rPr>
              <w:t xml:space="preserve"> (hard copy)</w:t>
            </w:r>
            <w:r w:rsidR="00C3736F">
              <w:rPr>
                <w:rFonts w:asciiTheme="majorBidi" w:hAnsiTheme="majorBidi" w:cstheme="majorBidi"/>
                <w:sz w:val="24"/>
                <w:szCs w:val="24"/>
              </w:rPr>
              <w:t xml:space="preserve">, and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original Financial </w:t>
            </w:r>
            <w:r w:rsidR="00883C72">
              <w:rPr>
                <w:rFonts w:asciiTheme="majorBidi" w:hAnsiTheme="majorBidi" w:cstheme="majorBidi"/>
                <w:sz w:val="24"/>
                <w:szCs w:val="24"/>
              </w:rPr>
              <w:t>Bid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D064DE" w:rsidRPr="00FC63A1" w:rsidTr="008D2EFD">
        <w:trPr>
          <w:trHeight w:val="1008"/>
        </w:trPr>
        <w:tc>
          <w:tcPr>
            <w:tcW w:w="1458" w:type="dxa"/>
            <w:vAlign w:val="center"/>
          </w:tcPr>
          <w:p w:rsidR="00D064DE" w:rsidRDefault="00797315" w:rsidP="008D2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118" w:type="dxa"/>
          </w:tcPr>
          <w:p w:rsidR="00D064DE" w:rsidRDefault="00D064DE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Proposal submission address is: </w:t>
            </w:r>
          </w:p>
          <w:p w:rsidR="00D064DE" w:rsidRDefault="00D064DE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Directorate of Works, VC Secretariat, Hafiz Hayat Campus, Univ</w:t>
            </w:r>
            <w:r w:rsidR="00313759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rsity of Gujrat, Gujrat</w:t>
            </w:r>
          </w:p>
          <w:p w:rsidR="00D064DE" w:rsidRDefault="00D064DE" w:rsidP="008D563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Proposal must be submitted </w:t>
            </w:r>
            <w:r w:rsidR="008D5636">
              <w:rPr>
                <w:rFonts w:asciiTheme="majorBidi" w:hAnsiTheme="majorBidi" w:cstheme="majorBidi"/>
                <w:sz w:val="24"/>
                <w:szCs w:val="24"/>
              </w:rPr>
              <w:t>within the following 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ate and Time</w:t>
            </w:r>
            <w:r w:rsidR="008D56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18C3">
              <w:rPr>
                <w:rFonts w:asciiTheme="majorBidi" w:hAnsiTheme="majorBidi" w:cstheme="majorBidi"/>
                <w:sz w:val="24"/>
                <w:szCs w:val="24"/>
              </w:rPr>
              <w:t xml:space="preserve">as </w:t>
            </w:r>
            <w:r w:rsidR="008D5636">
              <w:rPr>
                <w:rFonts w:asciiTheme="majorBidi" w:hAnsiTheme="majorBidi" w:cstheme="majorBidi"/>
                <w:sz w:val="24"/>
                <w:szCs w:val="24"/>
              </w:rPr>
              <w:t>advertised:</w:t>
            </w:r>
          </w:p>
          <w:p w:rsidR="00D064DE" w:rsidRDefault="00D064DE" w:rsidP="00D87D7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Date: 19</w:t>
            </w:r>
            <w:r w:rsidRPr="00D064DE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March, 2024 at Time:12:30 PM. </w:t>
            </w:r>
          </w:p>
        </w:tc>
      </w:tr>
    </w:tbl>
    <w:p w:rsidR="009C3EE7" w:rsidRDefault="009C3EE7" w:rsidP="00CC338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C1F1A" w:rsidRDefault="006C1F1A" w:rsidP="007F411D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7F411D" w:rsidRDefault="007F411D" w:rsidP="007F411D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__________________</w:t>
      </w:r>
    </w:p>
    <w:p w:rsidR="007F411D" w:rsidRDefault="007F411D" w:rsidP="006C1F1A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Signature &amp; Stamp</w:t>
      </w: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:rsidR="009C3EE7" w:rsidRDefault="009C3EE7" w:rsidP="00CC338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7BB0" w:rsidRDefault="00D47B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62DA0" w:rsidRPr="00ED36AE" w:rsidRDefault="00562DA0" w:rsidP="00562DA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ED36AE">
        <w:rPr>
          <w:rFonts w:asciiTheme="majorBidi" w:hAnsiTheme="majorBidi" w:cstheme="majorBidi"/>
          <w:b/>
          <w:bCs/>
          <w:sz w:val="30"/>
          <w:szCs w:val="30"/>
        </w:rPr>
        <w:t>QU</w:t>
      </w:r>
      <w:r w:rsidR="0002529C" w:rsidRPr="00ED36AE">
        <w:rPr>
          <w:rFonts w:asciiTheme="majorBidi" w:hAnsiTheme="majorBidi" w:cstheme="majorBidi"/>
          <w:b/>
          <w:bCs/>
          <w:sz w:val="30"/>
          <w:szCs w:val="30"/>
        </w:rPr>
        <w:t>OTATIONS FOR FINANCIAL PROPOSAL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5"/>
        <w:gridCol w:w="4447"/>
        <w:gridCol w:w="1733"/>
        <w:gridCol w:w="1416"/>
        <w:gridCol w:w="1257"/>
      </w:tblGrid>
      <w:tr w:rsidR="00D47BB0" w:rsidRPr="001D01BD" w:rsidTr="008C40BC">
        <w:tc>
          <w:tcPr>
            <w:tcW w:w="617" w:type="dxa"/>
            <w:shd w:val="pct5" w:color="000000" w:themeColor="text1" w:fill="FFFFFF" w:themeFill="background1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1BD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532" w:type="dxa"/>
            <w:shd w:val="pct5" w:color="000000" w:themeColor="text1" w:fill="FFFFFF" w:themeFill="background1"/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1BD">
              <w:rPr>
                <w:rFonts w:ascii="Times New Roman" w:hAnsi="Times New Roman" w:cs="Times New Roman"/>
                <w:b/>
                <w:sz w:val="24"/>
                <w:szCs w:val="24"/>
              </w:rPr>
              <w:t>Name of Work</w:t>
            </w:r>
          </w:p>
        </w:tc>
        <w:tc>
          <w:tcPr>
            <w:tcW w:w="1748" w:type="dxa"/>
            <w:shd w:val="pct5" w:color="000000" w:themeColor="text1" w:fill="FFFFFF" w:themeFill="background1"/>
            <w:vAlign w:val="center"/>
          </w:tcPr>
          <w:p w:rsidR="00D47BB0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1BD">
              <w:rPr>
                <w:rFonts w:ascii="Times New Roman" w:hAnsi="Times New Roman" w:cs="Times New Roman"/>
                <w:b/>
                <w:sz w:val="24"/>
                <w:szCs w:val="24"/>
              </w:rPr>
              <w:t>Estimated Cost</w:t>
            </w:r>
          </w:p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(Rs. in Million)</w:t>
            </w:r>
          </w:p>
        </w:tc>
        <w:tc>
          <w:tcPr>
            <w:tcW w:w="1416" w:type="dxa"/>
            <w:shd w:val="pct5" w:color="000000" w:themeColor="text1" w:fill="FFFFFF" w:themeFill="background1"/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1BD">
              <w:rPr>
                <w:rFonts w:ascii="Times New Roman" w:hAnsi="Times New Roman" w:cs="Times New Roman"/>
                <w:b/>
                <w:sz w:val="24"/>
                <w:szCs w:val="24"/>
              </w:rPr>
              <w:t>Completion Time</w:t>
            </w:r>
          </w:p>
        </w:tc>
        <w:tc>
          <w:tcPr>
            <w:tcW w:w="1155" w:type="dxa"/>
            <w:shd w:val="pct5" w:color="000000" w:themeColor="text1" w:fill="FFFFFF" w:themeFill="background1"/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Quotation Rate</w:t>
            </w:r>
          </w:p>
        </w:tc>
      </w:tr>
      <w:tr w:rsidR="00D47BB0" w:rsidRPr="001D01BD" w:rsidTr="00032FBD">
        <w:trPr>
          <w:trHeight w:val="1367"/>
        </w:trPr>
        <w:tc>
          <w:tcPr>
            <w:tcW w:w="617" w:type="dxa"/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BD">
              <w:rPr>
                <w:rFonts w:ascii="Times New Roman" w:hAnsi="Times New Roman" w:cs="Times New Roman"/>
                <w:sz w:val="24"/>
                <w:szCs w:val="24"/>
              </w:rPr>
              <w:t>Soil Investigation, Foundation &amp; Structural Design of Building,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Construction &amp;</w:t>
            </w:r>
            <w:r w:rsidRPr="001D01BD">
              <w:rPr>
                <w:rFonts w:ascii="Times New Roman" w:hAnsi="Times New Roman" w:cs="Times New Roman"/>
                <w:sz w:val="24"/>
                <w:szCs w:val="24"/>
              </w:rPr>
              <w:t xml:space="preserve"> Architectural Drawings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Work </w:t>
            </w:r>
            <w:r w:rsidRPr="0067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“Enhancement of Capacity of </w:t>
            </w:r>
            <w:proofErr w:type="spellStart"/>
            <w:r w:rsidRPr="0067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Jamia</w:t>
            </w:r>
            <w:proofErr w:type="spellEnd"/>
            <w:r w:rsidRPr="0067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Masjid UOG and Augmentation / Revamping of Facilities”.</w:t>
            </w:r>
          </w:p>
        </w:tc>
        <w:tc>
          <w:tcPr>
            <w:tcW w:w="1748" w:type="dxa"/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BD">
              <w:rPr>
                <w:rFonts w:ascii="Times New Roman" w:hAnsi="Times New Roman" w:cs="Times New Roman"/>
                <w:sz w:val="24"/>
                <w:szCs w:val="24"/>
              </w:rPr>
              <w:t>45 Days</w:t>
            </w:r>
          </w:p>
        </w:tc>
        <w:tc>
          <w:tcPr>
            <w:tcW w:w="1155" w:type="dxa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BB0" w:rsidRPr="001D01BD" w:rsidTr="008C40BC">
        <w:trPr>
          <w:trHeight w:val="1160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BD">
              <w:rPr>
                <w:rFonts w:ascii="Times New Roman" w:hAnsi="Times New Roman" w:cs="Times New Roman"/>
                <w:sz w:val="24"/>
                <w:szCs w:val="24"/>
              </w:rPr>
              <w:t xml:space="preserve">Master Planning of New Acquired Land 127 </w:t>
            </w:r>
            <w:proofErr w:type="spellStart"/>
            <w:r w:rsidRPr="001D01BD"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  <w:proofErr w:type="spellEnd"/>
            <w:r w:rsidRPr="001D01BD">
              <w:rPr>
                <w:rFonts w:ascii="Times New Roman" w:hAnsi="Times New Roman" w:cs="Times New Roman"/>
                <w:sz w:val="24"/>
                <w:szCs w:val="24"/>
              </w:rPr>
              <w:t xml:space="preserve"> 01 Marla, Soil Investigation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Complete Architectural &amp;</w:t>
            </w:r>
            <w:r w:rsidRPr="001D01BD">
              <w:rPr>
                <w:rFonts w:ascii="Times New Roman" w:hAnsi="Times New Roman" w:cs="Times New Roman"/>
                <w:sz w:val="24"/>
                <w:szCs w:val="24"/>
              </w:rPr>
              <w:t xml:space="preserve"> Structural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Drawings of the Foundation and Superstructure for the Work </w:t>
            </w:r>
            <w:r w:rsidRPr="0067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“Construction of Main Entrance / Gate, Boundary Wall and Security Check Post/s at Hafiz Hayat Campus”.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BB0" w:rsidRPr="001D01BD" w:rsidTr="008C40BC">
        <w:trPr>
          <w:trHeight w:val="530"/>
        </w:trPr>
        <w:tc>
          <w:tcPr>
            <w:tcW w:w="617" w:type="dxa"/>
            <w:shd w:val="pct5" w:color="auto" w:fill="FFFFFF" w:themeFill="background1"/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shd w:val="pct5" w:color="auto" w:fill="FFFFFF" w:themeFill="background1"/>
            <w:vAlign w:val="center"/>
          </w:tcPr>
          <w:p w:rsidR="00D47BB0" w:rsidRPr="00272F73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Amount</w:t>
            </w:r>
          </w:p>
        </w:tc>
        <w:tc>
          <w:tcPr>
            <w:tcW w:w="1748" w:type="dxa"/>
            <w:shd w:val="pct5" w:color="auto" w:fill="FFFFFF" w:themeFill="background1"/>
            <w:vAlign w:val="center"/>
          </w:tcPr>
          <w:p w:rsidR="00D47BB0" w:rsidRPr="00272F73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 2.95</w:t>
            </w:r>
          </w:p>
        </w:tc>
        <w:tc>
          <w:tcPr>
            <w:tcW w:w="1416" w:type="dxa"/>
            <w:shd w:val="pct5" w:color="auto" w:fill="FFFFFF" w:themeFill="background1"/>
            <w:vAlign w:val="center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pct5" w:color="auto" w:fill="FFFFFF" w:themeFill="background1"/>
          </w:tcPr>
          <w:p w:rsidR="00D47BB0" w:rsidRPr="001D01BD" w:rsidRDefault="00D47BB0" w:rsidP="00032FBD">
            <w:pPr>
              <w:tabs>
                <w:tab w:val="center" w:pos="4590"/>
                <w:tab w:val="center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BBB" w:rsidRDefault="00EF4BBB" w:rsidP="00EF4BB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47BB0" w:rsidRDefault="00D47BB0" w:rsidP="00EF4BB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47BB0" w:rsidRDefault="00D47BB0" w:rsidP="00D47BB0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__________________</w:t>
      </w:r>
    </w:p>
    <w:p w:rsidR="00D47BB0" w:rsidRPr="00D47BB0" w:rsidRDefault="00D47BB0" w:rsidP="00D47BB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Signature &amp; Stamp</w:t>
      </w:r>
    </w:p>
    <w:sectPr w:rsidR="00D47BB0" w:rsidRPr="00D47BB0" w:rsidSect="007F411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D1" w:rsidRDefault="001F47D1" w:rsidP="00EB1CD0">
      <w:pPr>
        <w:spacing w:after="0" w:line="240" w:lineRule="auto"/>
      </w:pPr>
      <w:r>
        <w:separator/>
      </w:r>
    </w:p>
  </w:endnote>
  <w:endnote w:type="continuationSeparator" w:id="0">
    <w:p w:rsidR="001F47D1" w:rsidRDefault="001F47D1" w:rsidP="00EB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D1" w:rsidRDefault="001F47D1" w:rsidP="00EB1CD0">
      <w:pPr>
        <w:spacing w:after="0" w:line="240" w:lineRule="auto"/>
      </w:pPr>
      <w:r>
        <w:separator/>
      </w:r>
    </w:p>
  </w:footnote>
  <w:footnote w:type="continuationSeparator" w:id="0">
    <w:p w:rsidR="001F47D1" w:rsidRDefault="001F47D1" w:rsidP="00EB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7695"/>
    <w:multiLevelType w:val="hybridMultilevel"/>
    <w:tmpl w:val="2A9C06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86"/>
    <w:rsid w:val="000142F9"/>
    <w:rsid w:val="0002356B"/>
    <w:rsid w:val="0002529C"/>
    <w:rsid w:val="00060C81"/>
    <w:rsid w:val="000C6FBD"/>
    <w:rsid w:val="000C7198"/>
    <w:rsid w:val="0014503E"/>
    <w:rsid w:val="0015119A"/>
    <w:rsid w:val="00170EF7"/>
    <w:rsid w:val="00173502"/>
    <w:rsid w:val="001B3AD9"/>
    <w:rsid w:val="001F3A0E"/>
    <w:rsid w:val="001F47D1"/>
    <w:rsid w:val="001F522C"/>
    <w:rsid w:val="0031045E"/>
    <w:rsid w:val="00312842"/>
    <w:rsid w:val="00313759"/>
    <w:rsid w:val="00315436"/>
    <w:rsid w:val="00342C6B"/>
    <w:rsid w:val="003475D2"/>
    <w:rsid w:val="00375F83"/>
    <w:rsid w:val="003F017B"/>
    <w:rsid w:val="00406B70"/>
    <w:rsid w:val="004D374A"/>
    <w:rsid w:val="0052105D"/>
    <w:rsid w:val="0052697B"/>
    <w:rsid w:val="00562DA0"/>
    <w:rsid w:val="00574E31"/>
    <w:rsid w:val="005A7049"/>
    <w:rsid w:val="00644DEE"/>
    <w:rsid w:val="0065407C"/>
    <w:rsid w:val="00656742"/>
    <w:rsid w:val="00676AF7"/>
    <w:rsid w:val="00681B48"/>
    <w:rsid w:val="006C1F1A"/>
    <w:rsid w:val="006F76C8"/>
    <w:rsid w:val="00744E0A"/>
    <w:rsid w:val="0079078D"/>
    <w:rsid w:val="00797315"/>
    <w:rsid w:val="007D07D0"/>
    <w:rsid w:val="007F411D"/>
    <w:rsid w:val="00883C72"/>
    <w:rsid w:val="00891C42"/>
    <w:rsid w:val="00894E0C"/>
    <w:rsid w:val="008A2198"/>
    <w:rsid w:val="008C40BC"/>
    <w:rsid w:val="008C4A04"/>
    <w:rsid w:val="008D2EFD"/>
    <w:rsid w:val="008D5636"/>
    <w:rsid w:val="008E7A62"/>
    <w:rsid w:val="00906AC1"/>
    <w:rsid w:val="009C3EE7"/>
    <w:rsid w:val="009E6C9D"/>
    <w:rsid w:val="00A1084E"/>
    <w:rsid w:val="00A558FF"/>
    <w:rsid w:val="00A818C3"/>
    <w:rsid w:val="00B00D9E"/>
    <w:rsid w:val="00B540DB"/>
    <w:rsid w:val="00B62D6A"/>
    <w:rsid w:val="00B70505"/>
    <w:rsid w:val="00BF1DC3"/>
    <w:rsid w:val="00C3736F"/>
    <w:rsid w:val="00CC3382"/>
    <w:rsid w:val="00D064DE"/>
    <w:rsid w:val="00D17787"/>
    <w:rsid w:val="00D47BB0"/>
    <w:rsid w:val="00D87D75"/>
    <w:rsid w:val="00D96F87"/>
    <w:rsid w:val="00DB0ED3"/>
    <w:rsid w:val="00DB11D8"/>
    <w:rsid w:val="00DB45DD"/>
    <w:rsid w:val="00E03F9A"/>
    <w:rsid w:val="00E5294C"/>
    <w:rsid w:val="00EA0A79"/>
    <w:rsid w:val="00EA5A9B"/>
    <w:rsid w:val="00EB1CD0"/>
    <w:rsid w:val="00ED36AE"/>
    <w:rsid w:val="00ED7BDF"/>
    <w:rsid w:val="00EF4BBB"/>
    <w:rsid w:val="00F05711"/>
    <w:rsid w:val="00F7392D"/>
    <w:rsid w:val="00FA7C25"/>
    <w:rsid w:val="00FC63A1"/>
    <w:rsid w:val="00FD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35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CD0"/>
  </w:style>
  <w:style w:type="paragraph" w:styleId="Footer">
    <w:name w:val="footer"/>
    <w:basedOn w:val="Normal"/>
    <w:link w:val="FooterChar"/>
    <w:uiPriority w:val="99"/>
    <w:unhideWhenUsed/>
    <w:rsid w:val="00EB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35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CD0"/>
  </w:style>
  <w:style w:type="paragraph" w:styleId="Footer">
    <w:name w:val="footer"/>
    <w:basedOn w:val="Normal"/>
    <w:link w:val="FooterChar"/>
    <w:uiPriority w:val="99"/>
    <w:unhideWhenUsed/>
    <w:rsid w:val="00EB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701E-3F3D-46C6-8333-40EB5785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2024-02-29T06:28:00Z</cp:lastPrinted>
  <dcterms:created xsi:type="dcterms:W3CDTF">2024-02-23T07:45:00Z</dcterms:created>
  <dcterms:modified xsi:type="dcterms:W3CDTF">2024-02-29T07:07:00Z</dcterms:modified>
</cp:coreProperties>
</file>